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22C6C" w14:textId="1F7D1143" w:rsidR="002572DE" w:rsidRDefault="002572DE" w:rsidP="002572DE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>After re-reading the chapters and conducting additional research, you should be able to list the advantages of switching to IPv6, including the benefits of auto-configuration, better traffic prioritization and delivery assurance, better inherent security, and a virtually endless supply of IP addresses. On the other hand, transitioning to IPv6 is not always seamless. Therefore, in 750-1,000 words, address the following:</w:t>
      </w:r>
    </w:p>
    <w:p w14:paraId="1C0BF6CE" w14:textId="77777777" w:rsidR="002572DE" w:rsidRPr="002572DE" w:rsidRDefault="002572DE" w:rsidP="002572DE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bookmarkStart w:id="0" w:name="_GoBack"/>
      <w:bookmarkEnd w:id="0"/>
    </w:p>
    <w:p w14:paraId="549EF2B7" w14:textId="77777777" w:rsidR="002572DE" w:rsidRPr="002572DE" w:rsidRDefault="002572DE" w:rsidP="002572DE">
      <w:pPr>
        <w:numPr>
          <w:ilvl w:val="0"/>
          <w:numId w:val="2"/>
        </w:numPr>
        <w:spacing w:after="150" w:line="240" w:lineRule="auto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>What is the network's supportability with both IPv4 and IPv6 during its transition?</w:t>
      </w:r>
    </w:p>
    <w:p w14:paraId="70D23B42" w14:textId="77777777" w:rsidR="002572DE" w:rsidRPr="002572DE" w:rsidRDefault="002572DE" w:rsidP="002572DE">
      <w:pPr>
        <w:numPr>
          <w:ilvl w:val="0"/>
          <w:numId w:val="2"/>
        </w:numPr>
        <w:spacing w:after="150" w:line="240" w:lineRule="auto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How will you ensure that </w:t>
      </w:r>
      <w:proofErr w:type="gramStart"/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>all of</w:t>
      </w:r>
      <w:proofErr w:type="gramEnd"/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 the network's applications and TCP/IP services also support IPv6?</w:t>
      </w:r>
    </w:p>
    <w:p w14:paraId="4C383894" w14:textId="77777777" w:rsidR="002572DE" w:rsidRPr="002572DE" w:rsidRDefault="002572DE" w:rsidP="002572DE">
      <w:pPr>
        <w:numPr>
          <w:ilvl w:val="0"/>
          <w:numId w:val="2"/>
        </w:numPr>
        <w:spacing w:after="150" w:line="240" w:lineRule="auto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>How will you coordinate with other organizations with which the networks connected to determine how to handle their IPv4 or IPv6 traffic?</w:t>
      </w:r>
    </w:p>
    <w:p w14:paraId="23DF6B4C" w14:textId="77777777" w:rsidR="002572DE" w:rsidRPr="002572DE" w:rsidRDefault="002572DE" w:rsidP="002572DE">
      <w:pPr>
        <w:numPr>
          <w:ilvl w:val="0"/>
          <w:numId w:val="2"/>
        </w:numPr>
        <w:spacing w:after="150" w:line="240" w:lineRule="auto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>How will you devise a new addressing approach for the network?</w:t>
      </w:r>
    </w:p>
    <w:p w14:paraId="4D23FACE" w14:textId="77777777" w:rsidR="002572DE" w:rsidRPr="002572DE" w:rsidRDefault="002572DE" w:rsidP="002572DE">
      <w:pPr>
        <w:numPr>
          <w:ilvl w:val="0"/>
          <w:numId w:val="2"/>
        </w:numPr>
        <w:spacing w:after="150" w:line="240" w:lineRule="auto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>How will you address networking hardware compatibility and addressing?</w:t>
      </w:r>
    </w:p>
    <w:p w14:paraId="78599383" w14:textId="77777777" w:rsidR="002572DE" w:rsidRPr="002572DE" w:rsidRDefault="002572DE" w:rsidP="002572DE">
      <w:pPr>
        <w:numPr>
          <w:ilvl w:val="0"/>
          <w:numId w:val="2"/>
        </w:numPr>
        <w:spacing w:after="150" w:line="240" w:lineRule="auto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2572DE">
        <w:rPr>
          <w:rFonts w:ascii="Trebuchet MS" w:eastAsia="Times New Roman" w:hAnsi="Trebuchet MS" w:cs="Times New Roman"/>
          <w:color w:val="000000"/>
          <w:sz w:val="18"/>
          <w:szCs w:val="18"/>
        </w:rPr>
        <w:t>How will you address outward-facing application compatibility and addressing?</w:t>
      </w:r>
    </w:p>
    <w:p w14:paraId="7AD35CA2" w14:textId="77777777" w:rsidR="007E301B" w:rsidRDefault="002572DE"/>
    <w:sectPr w:rsidR="007E3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F0574"/>
    <w:multiLevelType w:val="multilevel"/>
    <w:tmpl w:val="AC364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766481"/>
    <w:multiLevelType w:val="multilevel"/>
    <w:tmpl w:val="F8FA3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DE"/>
    <w:rsid w:val="002572DE"/>
    <w:rsid w:val="0047334D"/>
    <w:rsid w:val="0095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36710"/>
  <w15:chartTrackingRefBased/>
  <w15:docId w15:val="{D44EC0B9-1BB3-4E59-AB1C-7B4FE663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7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Morales Jr.</dc:creator>
  <cp:keywords/>
  <dc:description/>
  <cp:lastModifiedBy>Antonio Morales Jr.</cp:lastModifiedBy>
  <cp:revision>1</cp:revision>
  <dcterms:created xsi:type="dcterms:W3CDTF">2020-07-23T17:20:00Z</dcterms:created>
  <dcterms:modified xsi:type="dcterms:W3CDTF">2020-07-23T17:21:00Z</dcterms:modified>
</cp:coreProperties>
</file>